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3" w:rsidRPr="006D773C" w:rsidRDefault="00262404" w:rsidP="00BE022A">
      <w:pPr>
        <w:pStyle w:val="NoSpacing"/>
        <w:jc w:val="center"/>
        <w:rPr>
          <w:rFonts w:ascii="Tempus Sans ITC" w:hAnsi="Tempus Sans ITC" w:cs="Arial"/>
          <w:b/>
          <w:color w:val="002060"/>
          <w:sz w:val="36"/>
          <w:szCs w:val="36"/>
        </w:rPr>
      </w:pPr>
      <w:r w:rsidRPr="006D773C">
        <w:rPr>
          <w:rFonts w:ascii="Tempus Sans ITC" w:hAnsi="Tempus Sans ITC" w:cs="Arial"/>
          <w:b/>
          <w:color w:val="002060"/>
          <w:sz w:val="36"/>
          <w:szCs w:val="36"/>
        </w:rPr>
        <w:t xml:space="preserve">Dice Games – Parent Session </w:t>
      </w:r>
      <w:r w:rsidR="00BE022A" w:rsidRPr="006D773C">
        <w:rPr>
          <w:rFonts w:ascii="Tempus Sans ITC" w:hAnsi="Tempus Sans ITC" w:cs="Arial"/>
          <w:b/>
          <w:color w:val="002060"/>
          <w:sz w:val="36"/>
          <w:szCs w:val="36"/>
        </w:rPr>
        <w:t>at Oakwood</w:t>
      </w:r>
    </w:p>
    <w:p w:rsidR="00BE022A" w:rsidRPr="00BE022A" w:rsidRDefault="00BE022A" w:rsidP="00BE022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D1D7E" w:rsidRDefault="00851B6D" w:rsidP="0026240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62404">
        <w:rPr>
          <w:rFonts w:ascii="Arial" w:hAnsi="Arial" w:cs="Arial"/>
          <w:sz w:val="24"/>
          <w:szCs w:val="24"/>
        </w:rPr>
        <w:t>On Thursday 20</w:t>
      </w:r>
      <w:r w:rsidRPr="00262404">
        <w:rPr>
          <w:rFonts w:ascii="Arial" w:hAnsi="Arial" w:cs="Arial"/>
          <w:sz w:val="24"/>
          <w:szCs w:val="24"/>
          <w:vertAlign w:val="superscript"/>
        </w:rPr>
        <w:t>th</w:t>
      </w:r>
      <w:r w:rsidRPr="00262404">
        <w:rPr>
          <w:rFonts w:ascii="Arial" w:hAnsi="Arial" w:cs="Arial"/>
          <w:sz w:val="24"/>
          <w:szCs w:val="24"/>
        </w:rPr>
        <w:t xml:space="preserve"> October we invited parents to come into school to find out about number fluency.</w:t>
      </w:r>
      <w:r w:rsidR="00262404">
        <w:rPr>
          <w:rFonts w:ascii="Arial" w:hAnsi="Arial" w:cs="Arial"/>
          <w:sz w:val="24"/>
          <w:szCs w:val="24"/>
        </w:rPr>
        <w:t xml:space="preserve"> </w:t>
      </w:r>
      <w:r w:rsidRPr="00262404">
        <w:rPr>
          <w:rFonts w:ascii="Arial" w:hAnsi="Arial" w:cs="Arial"/>
          <w:sz w:val="24"/>
          <w:szCs w:val="24"/>
        </w:rPr>
        <w:t xml:space="preserve">Over </w:t>
      </w:r>
      <w:r w:rsidRPr="00262404">
        <w:rPr>
          <w:rFonts w:ascii="Arial" w:hAnsi="Arial" w:cs="Arial"/>
          <w:b/>
          <w:bCs/>
          <w:sz w:val="24"/>
          <w:szCs w:val="24"/>
        </w:rPr>
        <w:t>60</w:t>
      </w:r>
      <w:r w:rsidRPr="00262404">
        <w:rPr>
          <w:rFonts w:ascii="Arial" w:hAnsi="Arial" w:cs="Arial"/>
          <w:sz w:val="24"/>
          <w:szCs w:val="24"/>
        </w:rPr>
        <w:t xml:space="preserve"> parents or carers came to find out about approaches to teaching number fluency at Oakwood.</w:t>
      </w:r>
    </w:p>
    <w:p w:rsidR="00262404" w:rsidRPr="00262404" w:rsidRDefault="00262404" w:rsidP="002624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85E6F" w:rsidRDefault="00DB4B5D" w:rsidP="00F335E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20320</wp:posOffset>
            </wp:positionV>
            <wp:extent cx="3054985" cy="1704340"/>
            <wp:effectExtent l="38100" t="57150" r="107315" b="86360"/>
            <wp:wrapTight wrapText="bothSides">
              <wp:wrapPolygon edited="0">
                <wp:start x="-269" y="-724"/>
                <wp:lineTo x="-269" y="22694"/>
                <wp:lineTo x="22089" y="22694"/>
                <wp:lineTo x="22224" y="22694"/>
                <wp:lineTo x="22359" y="22453"/>
                <wp:lineTo x="22359" y="-241"/>
                <wp:lineTo x="22089" y="-724"/>
                <wp:lineTo x="-269" y="-724"/>
              </wp:wrapPolygon>
            </wp:wrapTight>
            <wp:docPr id="7" name="Picture 1" descr="Dice Games Oct 2016 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11" descr="Dice Games Oct 2016 009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1704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1B6D" w:rsidRPr="00262404">
        <w:rPr>
          <w:rFonts w:ascii="Arial" w:hAnsi="Arial" w:cs="Arial"/>
          <w:sz w:val="24"/>
          <w:szCs w:val="24"/>
        </w:rPr>
        <w:t>Mr Kelleher started the morning with a short presentation about having the right mind set to approach mathematics learning.</w:t>
      </w:r>
      <w:r>
        <w:rPr>
          <w:rFonts w:ascii="Arial" w:hAnsi="Arial" w:cs="Arial"/>
          <w:sz w:val="24"/>
          <w:szCs w:val="24"/>
        </w:rPr>
        <w:t xml:space="preserve"> We showed how practical activities like dice games can be used at home to support number fluency</w:t>
      </w:r>
    </w:p>
    <w:p w:rsidR="00DB4B5D" w:rsidRPr="00851B6D" w:rsidRDefault="00785E6F" w:rsidP="00F335E2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851B6D">
        <w:rPr>
          <w:rFonts w:ascii="Arial" w:hAnsi="Arial" w:cs="Arial"/>
          <w:b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241935</wp:posOffset>
            </wp:positionV>
            <wp:extent cx="2134870" cy="1710690"/>
            <wp:effectExtent l="19050" t="0" r="0" b="0"/>
            <wp:wrapTight wrapText="bothSides">
              <wp:wrapPolygon edited="0">
                <wp:start x="-193" y="0"/>
                <wp:lineTo x="-193" y="21408"/>
                <wp:lineTo x="21587" y="21408"/>
                <wp:lineTo x="21587" y="0"/>
                <wp:lineTo x="-193" y="0"/>
              </wp:wrapPolygon>
            </wp:wrapTight>
            <wp:docPr id="10" name="Picture 3" descr="Image result for growth minds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Image result for growth minds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1B6D">
        <w:rPr>
          <w:rFonts w:ascii="Arial" w:hAnsi="Arial" w:cs="Arial"/>
          <w:b/>
          <w:color w:val="002060"/>
          <w:sz w:val="24"/>
          <w:szCs w:val="24"/>
        </w:rPr>
        <w:t>Do you have a growth mindset?</w:t>
      </w:r>
    </w:p>
    <w:p w:rsidR="00DB4B5D" w:rsidRDefault="00DB4B5D" w:rsidP="00F335E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4B5D" w:rsidRDefault="00DB4B5D" w:rsidP="00DB4B5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DB4B5D" w:rsidRDefault="00DB4B5D" w:rsidP="00DB4B5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DB4B5D" w:rsidRDefault="00DB4B5D" w:rsidP="00DB4B5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D773C">
        <w:rPr>
          <w:rFonts w:ascii="Arial" w:hAnsi="Arial" w:cs="Arial"/>
          <w:b/>
          <w:bCs/>
          <w:color w:val="002060"/>
          <w:sz w:val="24"/>
          <w:szCs w:val="24"/>
        </w:rPr>
        <w:t>Efficency</w:t>
      </w:r>
      <w:proofErr w:type="spellEnd"/>
      <w:r w:rsidRPr="00DB4B5D">
        <w:rPr>
          <w:rFonts w:ascii="Arial" w:hAnsi="Arial" w:cs="Arial"/>
          <w:sz w:val="24"/>
          <w:szCs w:val="24"/>
        </w:rPr>
        <w:t xml:space="preserve"> implies that children do not get bogged down in too many steps or lose track of the logic of the strategy. An efficient </w:t>
      </w:r>
      <w:r w:rsidR="006D773C">
        <w:rPr>
          <w:rFonts w:ascii="Arial" w:hAnsi="Arial" w:cs="Arial"/>
          <w:sz w:val="24"/>
          <w:szCs w:val="24"/>
        </w:rPr>
        <w:t>strategy is one that children</w:t>
      </w:r>
      <w:r w:rsidRPr="00DB4B5D">
        <w:rPr>
          <w:rFonts w:ascii="Arial" w:hAnsi="Arial" w:cs="Arial"/>
          <w:sz w:val="24"/>
          <w:szCs w:val="24"/>
        </w:rPr>
        <w:t xml:space="preserve"> can carry out easily, keeping track of sub-problems and making use of intermediate results to solve the problem.</w:t>
      </w:r>
      <w:r w:rsidRPr="00DB4B5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23E50" w:rsidRDefault="00623E50" w:rsidP="00DB4B5D">
      <w:pPr>
        <w:pStyle w:val="NoSpacing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DB4B5D" w:rsidRPr="00DB4B5D" w:rsidRDefault="006D773C" w:rsidP="00DB4B5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1525270</wp:posOffset>
            </wp:positionV>
            <wp:extent cx="2825115" cy="1762125"/>
            <wp:effectExtent l="38100" t="57150" r="108585" b="104775"/>
            <wp:wrapTight wrapText="bothSides">
              <wp:wrapPolygon edited="0">
                <wp:start x="-291" y="-701"/>
                <wp:lineTo x="-291" y="22884"/>
                <wp:lineTo x="22139" y="22884"/>
                <wp:lineTo x="22430" y="21950"/>
                <wp:lineTo x="22430" y="-234"/>
                <wp:lineTo x="22139" y="-701"/>
                <wp:lineTo x="-291" y="-701"/>
              </wp:wrapPolygon>
            </wp:wrapTight>
            <wp:docPr id="14" name="Picture 7" descr="Dice Games Oct 2016 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Dice Games Oct 2016 111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 t="13916" r="6042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1762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B4B5D" w:rsidRPr="006D773C">
        <w:rPr>
          <w:rFonts w:ascii="Arial" w:hAnsi="Arial" w:cs="Arial"/>
          <w:b/>
          <w:bCs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81915</wp:posOffset>
            </wp:positionV>
            <wp:extent cx="2583180" cy="1777365"/>
            <wp:effectExtent l="38100" t="57150" r="121920" b="89535"/>
            <wp:wrapTight wrapText="bothSides">
              <wp:wrapPolygon edited="0">
                <wp:start x="-319" y="-695"/>
                <wp:lineTo x="-319" y="22688"/>
                <wp:lineTo x="22301" y="22688"/>
                <wp:lineTo x="22619" y="21762"/>
                <wp:lineTo x="22619" y="-232"/>
                <wp:lineTo x="22301" y="-695"/>
                <wp:lineTo x="-319" y="-695"/>
              </wp:wrapPolygon>
            </wp:wrapTight>
            <wp:docPr id="13" name="Picture 6" descr="Dice Games Oct 2016 0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 descr="Dice Games Oct 2016 093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 r="6868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7773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B4B5D" w:rsidRPr="006D773C">
        <w:rPr>
          <w:rFonts w:ascii="Arial" w:hAnsi="Arial" w:cs="Arial"/>
          <w:b/>
          <w:bCs/>
          <w:color w:val="002060"/>
          <w:sz w:val="24"/>
          <w:szCs w:val="24"/>
        </w:rPr>
        <w:t>Accuracy</w:t>
      </w:r>
      <w:r w:rsidR="00DB4B5D" w:rsidRPr="006D773C">
        <w:rPr>
          <w:rFonts w:ascii="Arial" w:hAnsi="Arial" w:cs="Arial"/>
          <w:color w:val="002060"/>
          <w:sz w:val="24"/>
          <w:szCs w:val="24"/>
        </w:rPr>
        <w:t> </w:t>
      </w:r>
      <w:r w:rsidR="00DB4B5D" w:rsidRPr="00DB4B5D">
        <w:rPr>
          <w:rFonts w:ascii="Arial" w:hAnsi="Arial" w:cs="Arial"/>
          <w:sz w:val="24"/>
          <w:szCs w:val="24"/>
        </w:rPr>
        <w:t xml:space="preserve">depends on several aspects of the problem-solving process, among them careful recording, knowledge of number facts and other </w:t>
      </w:r>
      <w:r>
        <w:rPr>
          <w:rFonts w:ascii="Arial" w:hAnsi="Arial" w:cs="Arial"/>
          <w:sz w:val="24"/>
          <w:szCs w:val="24"/>
        </w:rPr>
        <w:t xml:space="preserve">important number relationships </w:t>
      </w:r>
      <w:r w:rsidR="00DB4B5D" w:rsidRPr="00DB4B5D">
        <w:rPr>
          <w:rFonts w:ascii="Arial" w:hAnsi="Arial" w:cs="Arial"/>
          <w:sz w:val="24"/>
          <w:szCs w:val="24"/>
        </w:rPr>
        <w:t>and double-checking results.</w:t>
      </w:r>
      <w:r w:rsidR="00DB4B5D" w:rsidRPr="00DB4B5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D773C" w:rsidRDefault="006D773C" w:rsidP="00DB4B5D">
      <w:pPr>
        <w:pStyle w:val="NoSpacing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DB4B5D" w:rsidRPr="00BE022A" w:rsidRDefault="00DB4B5D" w:rsidP="00DB4B5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773C">
        <w:rPr>
          <w:rFonts w:ascii="Arial" w:hAnsi="Arial" w:cs="Arial"/>
          <w:b/>
          <w:bCs/>
          <w:color w:val="002060"/>
          <w:sz w:val="24"/>
          <w:szCs w:val="24"/>
        </w:rPr>
        <w:t>Flexibility</w:t>
      </w:r>
      <w:r w:rsidRPr="00DB4B5D">
        <w:rPr>
          <w:rFonts w:ascii="Arial" w:hAnsi="Arial" w:cs="Arial"/>
          <w:sz w:val="24"/>
          <w:szCs w:val="24"/>
        </w:rPr>
        <w:t> requires the knowledge of more than one approach to solving a particular kind of problem, such as tw</w:t>
      </w:r>
      <w:r w:rsidR="006D773C">
        <w:rPr>
          <w:rFonts w:ascii="Arial" w:hAnsi="Arial" w:cs="Arial"/>
          <w:sz w:val="24"/>
          <w:szCs w:val="24"/>
        </w:rPr>
        <w:t>o-digit multiplication. Children</w:t>
      </w:r>
      <w:r w:rsidRPr="00DB4B5D">
        <w:rPr>
          <w:rFonts w:ascii="Arial" w:hAnsi="Arial" w:cs="Arial"/>
          <w:sz w:val="24"/>
          <w:szCs w:val="24"/>
        </w:rPr>
        <w:t xml:space="preserve"> need to be flexible in order to choose an appropriate strategy for the numbers involved, and also be able to use one method to solve a problem and another method to check the results.</w:t>
      </w:r>
    </w:p>
    <w:p w:rsidR="00DB4B5D" w:rsidRPr="0009211C" w:rsidRDefault="00785E6F">
      <w:pPr>
        <w:pStyle w:val="NoSpacing"/>
        <w:jc w:val="both"/>
        <w:rPr>
          <w:rFonts w:ascii="Arial" w:hAnsi="Arial" w:cs="Arial"/>
          <w:color w:val="002060"/>
        </w:rPr>
      </w:pPr>
      <w:r w:rsidRPr="0009211C">
        <w:rPr>
          <w:rFonts w:ascii="Arial" w:hAnsi="Arial" w:cs="Arial"/>
          <w:noProof/>
          <w:color w:val="002060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5715</wp:posOffset>
            </wp:positionV>
            <wp:extent cx="1932940" cy="1193800"/>
            <wp:effectExtent l="38100" t="57150" r="105410" b="101600"/>
            <wp:wrapTight wrapText="bothSides">
              <wp:wrapPolygon edited="0">
                <wp:start x="-426" y="-1034"/>
                <wp:lineTo x="-426" y="23438"/>
                <wp:lineTo x="22352" y="23438"/>
                <wp:lineTo x="22565" y="23438"/>
                <wp:lineTo x="22778" y="21715"/>
                <wp:lineTo x="22778" y="-345"/>
                <wp:lineTo x="22352" y="-1034"/>
                <wp:lineTo x="-426" y="-1034"/>
              </wp:wrapPolygon>
            </wp:wrapTight>
            <wp:docPr id="18" name="Picture 2" descr="Dice Games Oct 2016 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 descr="Dice Games Oct 2016 021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rcRect r="24362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193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9211C">
        <w:rPr>
          <w:rFonts w:ascii="Arial" w:hAnsi="Arial" w:cs="Arial"/>
          <w:noProof/>
          <w:color w:val="002060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125095</wp:posOffset>
            </wp:positionV>
            <wp:extent cx="1734820" cy="1076960"/>
            <wp:effectExtent l="38100" t="57150" r="113030" b="104140"/>
            <wp:wrapTight wrapText="bothSides">
              <wp:wrapPolygon edited="0">
                <wp:start x="-474" y="-1146"/>
                <wp:lineTo x="-474" y="23689"/>
                <wp:lineTo x="22533" y="23689"/>
                <wp:lineTo x="22770" y="23689"/>
                <wp:lineTo x="23007" y="23307"/>
                <wp:lineTo x="23007" y="-382"/>
                <wp:lineTo x="22533" y="-1146"/>
                <wp:lineTo x="-474" y="-1146"/>
              </wp:wrapPolygon>
            </wp:wrapTight>
            <wp:docPr id="17" name="Picture 4" descr="Dice Games Oct 2016 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8" descr="Dice Games Oct 2016 039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21683" r="29205" b="26339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076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9211C">
        <w:rPr>
          <w:rFonts w:ascii="Arial" w:hAnsi="Arial" w:cs="Arial"/>
          <w:color w:val="002060"/>
        </w:rPr>
        <w:t xml:space="preserve">Go to the </w:t>
      </w:r>
      <w:r w:rsidRPr="0009211C">
        <w:rPr>
          <w:rFonts w:ascii="Arial" w:hAnsi="Arial" w:cs="Arial"/>
          <w:b/>
          <w:color w:val="002060"/>
        </w:rPr>
        <w:t>Maths</w:t>
      </w:r>
      <w:r w:rsidRPr="0009211C">
        <w:rPr>
          <w:rFonts w:ascii="Arial" w:hAnsi="Arial" w:cs="Arial"/>
          <w:color w:val="002060"/>
        </w:rPr>
        <w:t xml:space="preserve"> page on our website for </w:t>
      </w:r>
      <w:r w:rsidR="006F16C8" w:rsidRPr="0009211C">
        <w:rPr>
          <w:rFonts w:ascii="Arial" w:hAnsi="Arial" w:cs="Arial"/>
          <w:color w:val="002060"/>
        </w:rPr>
        <w:t xml:space="preserve">more </w:t>
      </w:r>
      <w:r w:rsidR="0009211C" w:rsidRPr="0009211C">
        <w:rPr>
          <w:rFonts w:ascii="Arial" w:hAnsi="Arial" w:cs="Arial"/>
          <w:color w:val="002060"/>
        </w:rPr>
        <w:t xml:space="preserve">news and </w:t>
      </w:r>
      <w:r w:rsidRPr="0009211C">
        <w:rPr>
          <w:rFonts w:ascii="Arial" w:hAnsi="Arial" w:cs="Arial"/>
          <w:color w:val="002060"/>
        </w:rPr>
        <w:t>information about Mathematics at Oakwood.</w:t>
      </w:r>
      <w:r w:rsidR="0009211C">
        <w:rPr>
          <w:rFonts w:ascii="Arial" w:hAnsi="Arial" w:cs="Arial"/>
          <w:color w:val="002060"/>
        </w:rPr>
        <w:t xml:space="preserve"> Thank you for your support. </w:t>
      </w:r>
    </w:p>
    <w:sectPr w:rsidR="00DB4B5D" w:rsidRPr="0009211C" w:rsidSect="006D773C">
      <w:pgSz w:w="11906" w:h="16838"/>
      <w:pgMar w:top="1440" w:right="1440" w:bottom="1440" w:left="1440" w:header="708" w:footer="708" w:gutter="0"/>
      <w:pgBorders w:offsetFrom="page">
        <w:top w:val="eclipsingSquares2" w:sz="24" w:space="24" w:color="002060"/>
        <w:left w:val="eclipsingSquares2" w:sz="24" w:space="24" w:color="002060"/>
        <w:bottom w:val="eclipsingSquares2" w:sz="24" w:space="24" w:color="002060"/>
        <w:right w:val="eclipsingSquares2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B1A02"/>
    <w:multiLevelType w:val="hybridMultilevel"/>
    <w:tmpl w:val="137A9A6C"/>
    <w:lvl w:ilvl="0" w:tplc="9036DB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669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269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C4C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8A0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007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601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415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89F6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2129D7"/>
    <w:multiLevelType w:val="hybridMultilevel"/>
    <w:tmpl w:val="89FE4962"/>
    <w:lvl w:ilvl="0" w:tplc="8730B5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A5F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BB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3A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0EDD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07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82E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4D9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2AB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BE022A"/>
    <w:rsid w:val="0009211C"/>
    <w:rsid w:val="00160D9A"/>
    <w:rsid w:val="00170F9F"/>
    <w:rsid w:val="00213EAF"/>
    <w:rsid w:val="00217E7D"/>
    <w:rsid w:val="00254989"/>
    <w:rsid w:val="00262404"/>
    <w:rsid w:val="002C5EB8"/>
    <w:rsid w:val="003813C3"/>
    <w:rsid w:val="0039015B"/>
    <w:rsid w:val="00403383"/>
    <w:rsid w:val="004C5197"/>
    <w:rsid w:val="00623E50"/>
    <w:rsid w:val="006D773C"/>
    <w:rsid w:val="006F16C8"/>
    <w:rsid w:val="0070299B"/>
    <w:rsid w:val="00724F0B"/>
    <w:rsid w:val="00785E6F"/>
    <w:rsid w:val="007D066C"/>
    <w:rsid w:val="00851B6D"/>
    <w:rsid w:val="00993A1C"/>
    <w:rsid w:val="009D1D7E"/>
    <w:rsid w:val="00AA744B"/>
    <w:rsid w:val="00AD64B9"/>
    <w:rsid w:val="00B468A0"/>
    <w:rsid w:val="00BE022A"/>
    <w:rsid w:val="00CC74EE"/>
    <w:rsid w:val="00D13103"/>
    <w:rsid w:val="00D46D45"/>
    <w:rsid w:val="00DB4B5D"/>
    <w:rsid w:val="00DD3823"/>
    <w:rsid w:val="00E57D0D"/>
    <w:rsid w:val="00F335E2"/>
    <w:rsid w:val="00FD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2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7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msmith</cp:lastModifiedBy>
  <cp:revision>2</cp:revision>
  <cp:lastPrinted>2016-10-31T11:20:00Z</cp:lastPrinted>
  <dcterms:created xsi:type="dcterms:W3CDTF">2016-10-31T11:21:00Z</dcterms:created>
  <dcterms:modified xsi:type="dcterms:W3CDTF">2016-10-31T11:21:00Z</dcterms:modified>
</cp:coreProperties>
</file>